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bd26f54f9d680d31fe72815f593c18dba501f"/>
    <w:p>
      <w:pPr>
        <w:pStyle w:val="Heading3"/>
      </w:pPr>
      <w:r>
        <w:t xml:space="preserve">Информационный видеоролик о безопасном поведении в сети Интернет</w:t>
      </w:r>
    </w:p>
    <w:p>
      <w:pPr>
        <w:pStyle w:val="FirstParagraph"/>
      </w:pPr>
      <w:r>
        <w:t xml:space="preserve">22.06.2022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hovrin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http://khovrino.mos.ru/the-antiterrorist-commission-of-the-district-khovrino/memo/detail/10883465.html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Ховрино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hovrino.mos.ru" TargetMode="External" /><Relationship Type="http://schemas.openxmlformats.org/officeDocument/2006/relationships/hyperlink" Id="rId23" Target="http://khovrino.mos.ru/the-antiterrorist-commission-of-the-district-khovrino/memo/detail/10883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hovrino.mos.ru" TargetMode="External" /><Relationship Type="http://schemas.openxmlformats.org/officeDocument/2006/relationships/hyperlink" Id="rId23" Target="http://khovrino.mos.ru/the-antiterrorist-commission-of-the-district-khovrino/memo/detail/10883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2023-07-23T09:25:24Z</dcterms:created>
  <dcterms:modified xsi:type="dcterms:W3CDTF">2023-07-23T09:25:24Z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